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21" w:rsidRDefault="00927A21" w:rsidP="00927A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临潭县2018年第一季度城市饮用水</w:t>
      </w:r>
    </w:p>
    <w:p w:rsidR="00927A21" w:rsidRDefault="00927A21" w:rsidP="00927A2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监测报告</w:t>
      </w:r>
    </w:p>
    <w:p w:rsidR="00927A21" w:rsidRDefault="00927A21" w:rsidP="00927A21">
      <w:pPr>
        <w:spacing w:line="560" w:lineRule="exact"/>
        <w:rPr>
          <w:rFonts w:ascii="仿宋_GB2312" w:eastAsia="仿宋_GB2312" w:hint="eastAsia"/>
          <w:snapToGrid w:val="0"/>
          <w:kern w:val="0"/>
          <w:sz w:val="32"/>
          <w:szCs w:val="32"/>
        </w:rPr>
      </w:pP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按照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州卫生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计生委《关于城市饮用水监测结果在政府网上公布的通知》（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州卫函〔2018〕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9号），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县卫计局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组织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县疾控中心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、县卫生计生综合监督执法所完成了2018年第一季度城市饮用水监测工作，现报告如下：</w:t>
      </w:r>
    </w:p>
    <w:p w:rsidR="00927A21" w:rsidRDefault="00927A21" w:rsidP="00927A21">
      <w:pPr>
        <w:spacing w:line="560" w:lineRule="exact"/>
        <w:ind w:firstLineChars="200" w:firstLine="643"/>
        <w:rPr>
          <w:rFonts w:ascii="宋体" w:hAnsi="宋体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一、监测目的</w:t>
      </w: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为掌握我县城市饮用水卫生安全状况，根据《甘肃省水污染防治工作方案》(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甘政发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〔2015〕103号)、《甘肃省疾控中心关于印发&lt;全省饮用水水质卫生建设技术指导意见&gt;的通知》（甘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疾控公卫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发〔2017〕470号）等文件要求,对2018年第一季度城区供水管网出厂水、末梢水以及城区二次供水点水样进行检测。</w:t>
      </w:r>
    </w:p>
    <w:p w:rsidR="00927A21" w:rsidRDefault="00927A21" w:rsidP="00927A21">
      <w:pPr>
        <w:spacing w:line="560" w:lineRule="exact"/>
        <w:ind w:firstLineChars="200" w:firstLine="643"/>
        <w:rPr>
          <w:rFonts w:ascii="宋体" w:hAnsi="宋体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二、监测范围</w:t>
      </w: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临潭县城区1个市政供水管网出厂水、末梢水，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洮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州宾馆、金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洮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名苑、临潭饭店、兴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洮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苑、</w:t>
      </w:r>
      <w:proofErr w:type="gramStart"/>
      <w:r>
        <w:rPr>
          <w:rFonts w:ascii="仿宋_GB2312" w:eastAsia="仿宋_GB2312" w:hint="eastAsia"/>
          <w:snapToGrid w:val="0"/>
          <w:kern w:val="0"/>
          <w:sz w:val="32"/>
          <w:szCs w:val="32"/>
        </w:rPr>
        <w:t>临宾小区</w:t>
      </w:r>
      <w:proofErr w:type="gramEnd"/>
      <w:r>
        <w:rPr>
          <w:rFonts w:ascii="仿宋_GB2312" w:eastAsia="仿宋_GB2312" w:hint="eastAsia"/>
          <w:snapToGrid w:val="0"/>
          <w:kern w:val="0"/>
          <w:sz w:val="32"/>
          <w:szCs w:val="32"/>
        </w:rPr>
        <w:t>、高崖小区、运管家属楼、糖烟酒小区等8个二次供水点水样开展实验室检测。</w:t>
      </w:r>
    </w:p>
    <w:p w:rsidR="00927A21" w:rsidRDefault="00927A21" w:rsidP="00927A21">
      <w:pPr>
        <w:spacing w:line="560" w:lineRule="exact"/>
        <w:ind w:firstLineChars="200" w:firstLine="643"/>
        <w:rPr>
          <w:rFonts w:ascii="宋体" w:hAnsi="宋体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三、监测时间和数量</w:t>
      </w: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第一季度（1-3月份）共10份市政供水管网出厂水、末梢水、二次供水点水样。</w:t>
      </w:r>
    </w:p>
    <w:p w:rsidR="00927A21" w:rsidRDefault="00927A21" w:rsidP="00927A21">
      <w:pPr>
        <w:spacing w:line="560" w:lineRule="exact"/>
        <w:ind w:firstLineChars="200" w:firstLine="643"/>
        <w:rPr>
          <w:rFonts w:ascii="宋体" w:hAnsi="宋体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四、检验及结果判定依据</w:t>
      </w: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napToGrid w:val="0"/>
          <w:kern w:val="0"/>
          <w:sz w:val="32"/>
          <w:szCs w:val="32"/>
        </w:rPr>
        <w:t>检验依据为《生活饮用水标准检验方法》（GB5750-2006），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lastRenderedPageBreak/>
        <w:t>判定依据为《生活饮用水卫生标准》（GB5749-2006）。</w:t>
      </w:r>
    </w:p>
    <w:p w:rsidR="00927A21" w:rsidRDefault="00927A21" w:rsidP="00927A21">
      <w:pPr>
        <w:spacing w:line="560" w:lineRule="exact"/>
        <w:ind w:firstLineChars="200" w:firstLine="643"/>
        <w:rPr>
          <w:rFonts w:ascii="宋体" w:hAnsi="宋体" w:hint="eastAsia"/>
          <w:b/>
          <w:snapToGrid w:val="0"/>
          <w:kern w:val="0"/>
          <w:sz w:val="32"/>
          <w:szCs w:val="32"/>
        </w:rPr>
      </w:pPr>
      <w:r>
        <w:rPr>
          <w:rFonts w:ascii="宋体" w:hAnsi="宋体" w:hint="eastAsia"/>
          <w:b/>
          <w:snapToGrid w:val="0"/>
          <w:kern w:val="0"/>
          <w:sz w:val="32"/>
          <w:szCs w:val="32"/>
        </w:rPr>
        <w:t>五、检验结果</w:t>
      </w: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第一季度共10份水样检验了32个项目:色度、浑浊度、臭和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味、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肉眼可见物、PH、耗氧量、阴离子合成洗涤剂、硝酸盐氮（以氮计）、总硬度（以碳酸钙计）、硫酸盐、氯化物、氧化物、解性总固体、砷、铬（六价）、铝、铁、铅、锰、锌、镉、铜、菌落总数、总大肠菌群数、耐热大肠菌群、大肠埃希氏、氨氮、挥发性</w:t>
      </w:r>
      <w:proofErr w:type="gramStart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酚</w:t>
      </w:r>
      <w:proofErr w:type="gramEnd"/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、氰化物、硒、汞、余氯。通过检验,10份水样余氯含量均＜0.005mg/L，不符合国家标准，其余指标均符合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《生活饮用水卫生标准》（GB5749-2006）（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国家标准限值要求出厂水余氯含量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≧0.3、</w:t>
      </w:r>
      <w:r>
        <w:rPr>
          <w:rFonts w:ascii="仿宋_GB2312" w:eastAsia="仿宋_GB2312" w:hAnsi="宋体" w:cs="宋体" w:hint="eastAsia"/>
          <w:snapToGrid w:val="0"/>
          <w:kern w:val="0"/>
          <w:sz w:val="32"/>
          <w:szCs w:val="32"/>
        </w:rPr>
        <w:t>末梢水余氯含量</w:t>
      </w:r>
      <w:r>
        <w:rPr>
          <w:rFonts w:ascii="宋体" w:hAnsi="宋体" w:cs="宋体" w:hint="eastAsia"/>
          <w:snapToGrid w:val="0"/>
          <w:kern w:val="0"/>
          <w:sz w:val="32"/>
          <w:szCs w:val="32"/>
        </w:rPr>
        <w:t>≧0.05</w:t>
      </w: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）</w:t>
      </w:r>
      <w:r>
        <w:rPr>
          <w:rFonts w:ascii="仿宋_GB2312" w:eastAsia="仿宋_GB2312" w:hint="eastAsia"/>
          <w:snapToGrid w:val="0"/>
          <w:kern w:val="0"/>
          <w:sz w:val="32"/>
          <w:szCs w:val="32"/>
        </w:rPr>
        <w:t>。</w:t>
      </w:r>
    </w:p>
    <w:p w:rsidR="00927A21" w:rsidRDefault="00927A21" w:rsidP="00927A21">
      <w:pPr>
        <w:spacing w:line="560" w:lineRule="exact"/>
        <w:ind w:firstLineChars="200" w:firstLine="640"/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宋体" w:hint="eastAsia"/>
          <w:snapToGrid w:val="0"/>
          <w:kern w:val="0"/>
          <w:sz w:val="32"/>
          <w:szCs w:val="32"/>
        </w:rPr>
        <w:t>附表：2018年第一季度城市饮用水卫生检测结果汇总表</w:t>
      </w:r>
    </w:p>
    <w:p w:rsidR="00927A21" w:rsidRDefault="00927A21" w:rsidP="00927A21">
      <w:pPr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</w:p>
    <w:p w:rsidR="00927A21" w:rsidRDefault="00927A21" w:rsidP="00927A21">
      <w:pPr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</w:p>
    <w:p w:rsidR="00927A21" w:rsidRDefault="00927A21" w:rsidP="00927A21">
      <w:pPr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</w:p>
    <w:p w:rsidR="00927A21" w:rsidRDefault="00927A21" w:rsidP="00927A21">
      <w:pPr>
        <w:tabs>
          <w:tab w:val="left" w:pos="3014"/>
        </w:tabs>
        <w:jc w:val="left"/>
        <w:sectPr w:rsidR="00927A2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27A21" w:rsidRDefault="00927A21" w:rsidP="00927A21">
      <w:pPr>
        <w:ind w:firstLineChars="400" w:firstLine="1767"/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lastRenderedPageBreak/>
        <w:t>临潭县2018年第一季度城市饮用水卫生检测结果汇总表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512"/>
        <w:gridCol w:w="180"/>
        <w:gridCol w:w="900"/>
        <w:gridCol w:w="360"/>
        <w:gridCol w:w="720"/>
        <w:gridCol w:w="360"/>
        <w:gridCol w:w="72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540"/>
        <w:gridCol w:w="360"/>
        <w:gridCol w:w="1260"/>
        <w:gridCol w:w="360"/>
      </w:tblGrid>
      <w:tr w:rsidR="00927A21" w:rsidTr="00EE4AEB">
        <w:trPr>
          <w:gridAfter w:val="1"/>
          <w:trHeight w:val="621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计量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市政供水出厂水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市政供水末梢水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州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宾馆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名苑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临潭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饭店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兴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苑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临宾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小区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高崖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小区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运管家属楼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糖烟酒小区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国家标准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限值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色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度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浑浊度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NTU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臭和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味</w:t>
            </w:r>
            <w:proofErr w:type="gramEnd"/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无异臭异味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无异臭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异味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肉眼可见物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可见物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无肉眼可见物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ind w:firstLineChars="100" w:firstLine="21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无肉眼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ind w:firstLineChars="100" w:firstLine="21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可见物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pH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/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8.21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8.24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8.30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6.5-8.5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耗氧量</w:t>
            </w:r>
            <w:r>
              <w:rPr>
                <w:rFonts w:ascii="仿宋_GB2312" w:eastAsia="仿宋_GB2312"/>
                <w:sz w:val="15"/>
                <w:szCs w:val="15"/>
              </w:rPr>
              <w:t>(</w:t>
            </w:r>
            <w:proofErr w:type="gramStart"/>
            <w:r>
              <w:rPr>
                <w:rFonts w:ascii="仿宋_GB2312" w:eastAsia="仿宋_GB2312" w:hint="eastAsia"/>
                <w:sz w:val="15"/>
                <w:szCs w:val="15"/>
              </w:rPr>
              <w:t>以氧计</w:t>
            </w:r>
            <w:proofErr w:type="gramEnd"/>
            <w:r>
              <w:rPr>
                <w:rFonts w:ascii="仿宋_GB2312" w:eastAsia="仿宋_GB2312"/>
                <w:sz w:val="15"/>
                <w:szCs w:val="15"/>
              </w:rPr>
              <w:t>)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0.64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0.48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1.00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.76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0.56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0.60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0.60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0.48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0.32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0.36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阴离子合成洗涤剂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0.10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0.3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ind w:left="14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硝酸盐氮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ind w:left="14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（以氮计）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0.70 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0.80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0.70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9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ind w:left="50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总硬度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(</w:t>
            </w:r>
            <w:r>
              <w:rPr>
                <w:rFonts w:ascii="仿宋_GB2312" w:eastAsia="仿宋_GB2312" w:hint="eastAsia"/>
                <w:szCs w:val="21"/>
              </w:rPr>
              <w:t>以碳酸钙计</w:t>
            </w:r>
            <w:r>
              <w:rPr>
                <w:rFonts w:ascii="仿宋_GB2312" w:eastAsia="仿宋_GB2312"/>
                <w:szCs w:val="21"/>
              </w:rPr>
              <w:t>)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205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222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450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硫酸盐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250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11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氯化物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5.6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5.6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6.7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7.4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5.7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4.8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250</w:t>
            </w:r>
          </w:p>
        </w:tc>
      </w:tr>
      <w:tr w:rsidR="00927A21" w:rsidTr="00EE4AEB">
        <w:trPr>
          <w:gridAfter w:val="1"/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151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氟化物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0.14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0.14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0.48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0.17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1.0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序号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计量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市政供水出厂水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市政供水末梢水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州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宾馆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名苑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临潭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饭店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兴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苑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临宾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小区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高崖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小区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运管家属楼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糖烟酒小区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国家标准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限值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13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溶解性总固体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302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298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286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293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304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295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290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1000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14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砷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0.01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15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铬（六价）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0.004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0.004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0.05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铝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0.016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0.019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0.021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0.022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0.009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0.017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  <w:r>
              <w:rPr>
                <w:rFonts w:ascii="仿宋_GB2312" w:eastAsia="仿宋_GB2312"/>
                <w:szCs w:val="21"/>
              </w:rPr>
              <w:t>.017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0.2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17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铁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0.3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0.3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18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铅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0.0025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0.0025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19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锰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0.1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0.1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锌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0.05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1.0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镉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0.0005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0.0005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0.005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22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铜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0.005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5"/>
                <w:szCs w:val="15"/>
              </w:rPr>
            </w:pPr>
            <w:r>
              <w:rPr>
                <w:rFonts w:ascii="仿宋_GB2312" w:eastAsia="仿宋_GB2312" w:hint="eastAsia"/>
                <w:sz w:val="15"/>
                <w:szCs w:val="15"/>
              </w:rPr>
              <w:t>＜</w:t>
            </w:r>
            <w:r>
              <w:rPr>
                <w:rFonts w:ascii="仿宋_GB2312" w:eastAsia="仿宋_GB2312"/>
                <w:sz w:val="15"/>
                <w:szCs w:val="15"/>
              </w:rPr>
              <w:t>0.005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1.0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23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菌落总数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CFU/mL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18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10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9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13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11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14</w:t>
            </w:r>
          </w:p>
        </w:tc>
        <w:tc>
          <w:tcPr>
            <w:tcW w:w="1620" w:type="dxa"/>
            <w:gridSpan w:val="2"/>
            <w:vAlign w:val="center"/>
          </w:tcPr>
          <w:p w:rsidR="00927A21" w:rsidRDefault="00927A21" w:rsidP="00EE4A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100</w:t>
            </w:r>
          </w:p>
        </w:tc>
      </w:tr>
      <w:tr w:rsidR="00927A21" w:rsidTr="00EE4AEB">
        <w:trPr>
          <w:trHeight w:val="32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24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总大肠菌群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MPN/ 100mL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927A21" w:rsidRDefault="00927A21" w:rsidP="00EE4A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不得检出</w:t>
            </w:r>
          </w:p>
        </w:tc>
      </w:tr>
      <w:tr w:rsidR="00927A21" w:rsidTr="00EE4AEB">
        <w:trPr>
          <w:trHeight w:val="428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25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耐热大肠菌群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MPN/ 100mL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620" w:type="dxa"/>
            <w:gridSpan w:val="2"/>
            <w:vAlign w:val="center"/>
          </w:tcPr>
          <w:p w:rsidR="00927A21" w:rsidRDefault="00927A21" w:rsidP="00EE4AE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不得检出</w:t>
            </w:r>
          </w:p>
        </w:tc>
      </w:tr>
      <w:tr w:rsidR="00927A21" w:rsidTr="00EE4AEB">
        <w:trPr>
          <w:trHeight w:val="450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26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大肠埃希氏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MPN/ 100mL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不得检出</w:t>
            </w:r>
          </w:p>
        </w:tc>
      </w:tr>
      <w:tr w:rsidR="00927A21" w:rsidTr="00EE4AEB">
        <w:trPr>
          <w:trHeight w:val="606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27</w:t>
            </w:r>
          </w:p>
        </w:tc>
        <w:tc>
          <w:tcPr>
            <w:tcW w:w="1692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氨氮</w:t>
            </w:r>
          </w:p>
        </w:tc>
        <w:tc>
          <w:tcPr>
            <w:tcW w:w="126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108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90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0.02</w:t>
            </w:r>
          </w:p>
        </w:tc>
        <w:tc>
          <w:tcPr>
            <w:tcW w:w="1620" w:type="dxa"/>
            <w:gridSpan w:val="2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0.5</w:t>
            </w:r>
          </w:p>
        </w:tc>
      </w:tr>
    </w:tbl>
    <w:p w:rsidR="00927A21" w:rsidRDefault="00927A21" w:rsidP="00927A21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p w:rsidR="00927A21" w:rsidRDefault="00927A21" w:rsidP="00927A21">
      <w:pPr>
        <w:jc w:val="center"/>
        <w:rPr>
          <w:rFonts w:ascii="仿宋_GB2312" w:eastAsia="仿宋_GB2312" w:hint="eastAsia"/>
          <w:b/>
          <w:sz w:val="44"/>
          <w:szCs w:val="4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332"/>
        <w:gridCol w:w="900"/>
        <w:gridCol w:w="1080"/>
        <w:gridCol w:w="1080"/>
        <w:gridCol w:w="900"/>
        <w:gridCol w:w="900"/>
        <w:gridCol w:w="900"/>
        <w:gridCol w:w="900"/>
        <w:gridCol w:w="900"/>
        <w:gridCol w:w="900"/>
        <w:gridCol w:w="900"/>
        <w:gridCol w:w="900"/>
        <w:gridCol w:w="1620"/>
      </w:tblGrid>
      <w:tr w:rsidR="00927A21" w:rsidTr="00EE4AEB">
        <w:trPr>
          <w:trHeight w:val="453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序号</w:t>
            </w:r>
          </w:p>
        </w:tc>
        <w:tc>
          <w:tcPr>
            <w:tcW w:w="133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计量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市政供水出厂水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市政供水末梢水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州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宾馆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金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名苑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临潭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饭店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兴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洮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苑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临宾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小区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高崖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小区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运管家属楼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糖烟酒小区</w:t>
            </w:r>
          </w:p>
        </w:tc>
        <w:tc>
          <w:tcPr>
            <w:tcW w:w="162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国家标准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限值</w:t>
            </w:r>
          </w:p>
        </w:tc>
      </w:tr>
      <w:tr w:rsidR="00927A21" w:rsidTr="00EE4AEB">
        <w:trPr>
          <w:trHeight w:val="453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133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挥发性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酚</w:t>
            </w:r>
            <w:proofErr w:type="gramEnd"/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0.002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162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0.002</w:t>
            </w:r>
          </w:p>
        </w:tc>
      </w:tr>
      <w:tr w:rsidR="00927A21" w:rsidTr="00EE4AEB">
        <w:trPr>
          <w:trHeight w:val="453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29</w:t>
            </w:r>
          </w:p>
        </w:tc>
        <w:tc>
          <w:tcPr>
            <w:tcW w:w="133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氰化物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0.002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0.002</w:t>
            </w:r>
          </w:p>
        </w:tc>
        <w:tc>
          <w:tcPr>
            <w:tcW w:w="162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ind w:firstLineChars="100" w:firstLine="21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0.05</w:t>
            </w:r>
          </w:p>
        </w:tc>
      </w:tr>
      <w:tr w:rsidR="00927A21" w:rsidTr="00EE4AEB">
        <w:trPr>
          <w:trHeight w:val="453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30</w:t>
            </w:r>
          </w:p>
        </w:tc>
        <w:tc>
          <w:tcPr>
            <w:tcW w:w="133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硒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0.005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0.005</w:t>
            </w:r>
          </w:p>
        </w:tc>
        <w:tc>
          <w:tcPr>
            <w:tcW w:w="162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0.01</w:t>
            </w:r>
          </w:p>
        </w:tc>
      </w:tr>
      <w:tr w:rsidR="00927A21" w:rsidTr="00EE4AEB">
        <w:trPr>
          <w:trHeight w:val="453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31</w:t>
            </w:r>
          </w:p>
        </w:tc>
        <w:tc>
          <w:tcPr>
            <w:tcW w:w="133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汞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mg/L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0.001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＜</w:t>
            </w:r>
            <w:r>
              <w:rPr>
                <w:rFonts w:ascii="仿宋_GB2312" w:eastAsia="仿宋_GB2312"/>
                <w:szCs w:val="21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＜</w:t>
            </w:r>
            <w:r>
              <w:rPr>
                <w:rFonts w:ascii="仿宋_GB2312" w:eastAsia="仿宋_GB2312"/>
                <w:sz w:val="18"/>
                <w:szCs w:val="18"/>
              </w:rPr>
              <w:t>0.001</w:t>
            </w:r>
          </w:p>
        </w:tc>
        <w:tc>
          <w:tcPr>
            <w:tcW w:w="162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0.001</w:t>
            </w:r>
          </w:p>
        </w:tc>
      </w:tr>
      <w:tr w:rsidR="00927A21" w:rsidTr="00EE4AEB">
        <w:trPr>
          <w:trHeight w:val="453"/>
        </w:trPr>
        <w:tc>
          <w:tcPr>
            <w:tcW w:w="828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32</w:t>
            </w:r>
          </w:p>
        </w:tc>
        <w:tc>
          <w:tcPr>
            <w:tcW w:w="1332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余氯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mg/L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＜</w:t>
            </w:r>
            <w:r>
              <w:rPr>
                <w:rFonts w:ascii="仿宋_GB2312" w:eastAsia="仿宋_GB2312"/>
                <w:b/>
                <w:szCs w:val="21"/>
              </w:rPr>
              <w:t>0.005</w:t>
            </w:r>
          </w:p>
        </w:tc>
        <w:tc>
          <w:tcPr>
            <w:tcW w:w="108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90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&lt;0.005</w:t>
            </w:r>
          </w:p>
        </w:tc>
        <w:tc>
          <w:tcPr>
            <w:tcW w:w="1620" w:type="dxa"/>
          </w:tcPr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出厂水≥</w:t>
            </w:r>
            <w:r>
              <w:rPr>
                <w:rFonts w:ascii="仿宋_GB2312" w:eastAsia="仿宋_GB2312"/>
                <w:b/>
                <w:szCs w:val="21"/>
              </w:rPr>
              <w:t>0.3</w:t>
            </w:r>
          </w:p>
          <w:p w:rsidR="00927A21" w:rsidRDefault="00927A21" w:rsidP="00EE4AEB">
            <w:pPr>
              <w:tabs>
                <w:tab w:val="left" w:pos="2145"/>
              </w:tabs>
              <w:spacing w:line="460" w:lineRule="atLeast"/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末梢水≥0.05</w:t>
            </w:r>
          </w:p>
        </w:tc>
      </w:tr>
    </w:tbl>
    <w:p w:rsidR="00927A21" w:rsidRDefault="00927A21" w:rsidP="00927A21">
      <w:pPr>
        <w:rPr>
          <w:rFonts w:ascii="仿宋_GB2312" w:eastAsia="仿宋_GB2312" w:hAnsi="宋体" w:hint="eastAsia"/>
          <w:snapToGrid w:val="0"/>
          <w:kern w:val="0"/>
          <w:sz w:val="32"/>
          <w:szCs w:val="32"/>
        </w:rPr>
      </w:pPr>
    </w:p>
    <w:p w:rsidR="00D93A58" w:rsidRDefault="00D93A58">
      <w:bookmarkStart w:id="0" w:name="_GoBack"/>
      <w:bookmarkEnd w:id="0"/>
    </w:p>
    <w:sectPr w:rsidR="00D93A58">
      <w:pgSz w:w="16838" w:h="11906" w:orient="landscape"/>
      <w:pgMar w:top="1091" w:right="1440" w:bottom="1246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7A2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7A2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7A21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7A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7A21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27A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21"/>
    <w:rsid w:val="00927A21"/>
    <w:rsid w:val="00D9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A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2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7A2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27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27A2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27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7A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508</Words>
  <Characters>2898</Characters>
  <Application>Microsoft Office Word</Application>
  <DocSecurity>0</DocSecurity>
  <Lines>24</Lines>
  <Paragraphs>6</Paragraphs>
  <ScaleCrop>false</ScaleCrop>
  <Company>CHINA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2018-03-29T02:41:00Z</dcterms:created>
  <dcterms:modified xsi:type="dcterms:W3CDTF">2018-03-29T02:42:00Z</dcterms:modified>
</cp:coreProperties>
</file>